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D36D4" w14:textId="0770294B" w:rsidR="00A65F52" w:rsidRPr="00F836EF" w:rsidRDefault="00F836EF">
      <w:pPr>
        <w:rPr>
          <w:rFonts w:ascii="Baskerville" w:hAnsi="Baskerville"/>
          <w:iCs/>
          <w:sz w:val="28"/>
          <w:szCs w:val="28"/>
        </w:rPr>
      </w:pPr>
      <w:r w:rsidRPr="00F836EF">
        <w:rPr>
          <w:rFonts w:ascii="Baskerville" w:hAnsi="Baskerville"/>
          <w:sz w:val="28"/>
          <w:szCs w:val="28"/>
        </w:rPr>
        <w:t xml:space="preserve">Notes on Flora </w:t>
      </w:r>
      <w:proofErr w:type="spellStart"/>
      <w:r w:rsidRPr="00F836EF">
        <w:rPr>
          <w:rFonts w:ascii="Baskerville" w:hAnsi="Baskerville"/>
          <w:sz w:val="28"/>
          <w:szCs w:val="28"/>
        </w:rPr>
        <w:t>Tristán’s</w:t>
      </w:r>
      <w:proofErr w:type="spellEnd"/>
      <w:r w:rsidRPr="00F836EF">
        <w:rPr>
          <w:rFonts w:ascii="Baskerville" w:hAnsi="Baskerville"/>
          <w:sz w:val="28"/>
          <w:szCs w:val="28"/>
        </w:rPr>
        <w:t xml:space="preserve"> </w:t>
      </w:r>
      <w:r w:rsidRPr="00F836EF">
        <w:rPr>
          <w:rFonts w:ascii="Baskerville" w:hAnsi="Baskerville"/>
          <w:i/>
          <w:sz w:val="28"/>
          <w:szCs w:val="28"/>
        </w:rPr>
        <w:t>The Workers’ Union</w:t>
      </w:r>
    </w:p>
    <w:p w14:paraId="7BAD37D7" w14:textId="3F441CD4" w:rsidR="00F836EF" w:rsidRPr="00F836EF" w:rsidRDefault="00F836EF">
      <w:pPr>
        <w:rPr>
          <w:rFonts w:ascii="Baskerville" w:hAnsi="Baskerville"/>
          <w:iCs/>
          <w:sz w:val="28"/>
          <w:szCs w:val="28"/>
        </w:rPr>
      </w:pPr>
    </w:p>
    <w:p w14:paraId="3312D63F" w14:textId="1A268BA8" w:rsidR="00F836EF" w:rsidRPr="00F836EF" w:rsidRDefault="00F836EF">
      <w:pPr>
        <w:rPr>
          <w:rFonts w:ascii="Baskerville" w:hAnsi="Baskerville"/>
          <w:iCs/>
        </w:rPr>
      </w:pPr>
      <w:r w:rsidRPr="00F836EF">
        <w:rPr>
          <w:rFonts w:ascii="Baskerville" w:hAnsi="Baskerville"/>
          <w:iCs/>
          <w:u w:val="single"/>
        </w:rPr>
        <w:t>Some key philosophical concepts/themes</w:t>
      </w:r>
    </w:p>
    <w:p w14:paraId="666DC6FA" w14:textId="1C7759DC" w:rsidR="00F836EF" w:rsidRPr="00F836EF" w:rsidRDefault="00F836EF">
      <w:pPr>
        <w:rPr>
          <w:rFonts w:ascii="Baskerville" w:hAnsi="Baskerville"/>
          <w:iCs/>
        </w:rPr>
      </w:pPr>
    </w:p>
    <w:p w14:paraId="6036CA49" w14:textId="03042B7E" w:rsidR="00F836EF" w:rsidRPr="00F836EF" w:rsidRDefault="00F836EF">
      <w:pPr>
        <w:rPr>
          <w:rFonts w:ascii="Baskerville" w:hAnsi="Baskerville"/>
          <w:iCs/>
        </w:rPr>
      </w:pPr>
      <w:r w:rsidRPr="00F836EF">
        <w:rPr>
          <w:rFonts w:ascii="Baskerville" w:hAnsi="Baskerville"/>
          <w:i/>
        </w:rPr>
        <w:t>Rights</w:t>
      </w:r>
      <w:r>
        <w:rPr>
          <w:rFonts w:ascii="Baskerville" w:hAnsi="Baskerville"/>
          <w:iCs/>
        </w:rPr>
        <w:t xml:space="preserve"> (p. 77, 91)</w:t>
      </w:r>
    </w:p>
    <w:p w14:paraId="768B3A39" w14:textId="1622F46D" w:rsidR="00F836EF" w:rsidRPr="00F836EF" w:rsidRDefault="00F836EF">
      <w:pPr>
        <w:rPr>
          <w:rFonts w:ascii="Baskerville" w:hAnsi="Baskerville"/>
          <w:iCs/>
        </w:rPr>
      </w:pPr>
      <w:r w:rsidRPr="00F836EF">
        <w:rPr>
          <w:rFonts w:ascii="Baskerville" w:hAnsi="Baskerville"/>
          <w:iCs/>
        </w:rPr>
        <w:t xml:space="preserve">Because PPT jumps (in the Western tradition) from Hobbes to Mill, there is virtually no discussion of the Enlightenment development of the concept of </w:t>
      </w:r>
      <w:r w:rsidRPr="00F836EF">
        <w:rPr>
          <w:rFonts w:ascii="Baskerville" w:hAnsi="Baskerville"/>
          <w:i/>
        </w:rPr>
        <w:t>individual rights</w:t>
      </w:r>
      <w:r w:rsidRPr="00F836EF">
        <w:rPr>
          <w:rFonts w:ascii="Baskerville" w:hAnsi="Baskerville"/>
          <w:iCs/>
        </w:rPr>
        <w:t xml:space="preserve">, which is a core feature of modern liberal thought. While this does get some coverage </w:t>
      </w:r>
      <w:r>
        <w:rPr>
          <w:rFonts w:ascii="Baskerville" w:hAnsi="Baskerville"/>
          <w:iCs/>
        </w:rPr>
        <w:t xml:space="preserve">with </w:t>
      </w:r>
      <w:r>
        <w:rPr>
          <w:rFonts w:ascii="Baskerville" w:hAnsi="Baskerville"/>
          <w:b/>
          <w:bCs/>
          <w:iCs/>
        </w:rPr>
        <w:t>de Gouges and Wollstonecraft</w:t>
      </w:r>
      <w:r w:rsidRPr="00F836EF">
        <w:rPr>
          <w:rFonts w:ascii="Baskerville" w:hAnsi="Baskerville"/>
          <w:iCs/>
        </w:rPr>
        <w:t xml:space="preserve"> </w:t>
      </w:r>
      <w:r>
        <w:rPr>
          <w:rFonts w:ascii="Baskerville" w:hAnsi="Baskerville"/>
          <w:iCs/>
        </w:rPr>
        <w:t>(</w:t>
      </w:r>
      <w:r w:rsidRPr="00F836EF">
        <w:rPr>
          <w:rFonts w:ascii="Baskerville" w:hAnsi="Baskerville"/>
          <w:b/>
          <w:bCs/>
          <w:iCs/>
        </w:rPr>
        <w:t>MST</w:t>
      </w:r>
      <w:r>
        <w:rPr>
          <w:rFonts w:ascii="Baskerville" w:hAnsi="Baskerville"/>
          <w:b/>
          <w:bCs/>
          <w:iCs/>
        </w:rPr>
        <w:t>)</w:t>
      </w:r>
      <w:r w:rsidRPr="00F836EF">
        <w:rPr>
          <w:rFonts w:ascii="Baskerville" w:hAnsi="Baskerville"/>
          <w:iCs/>
        </w:rPr>
        <w:t>, it seems like a regrettabl</w:t>
      </w:r>
      <w:r>
        <w:rPr>
          <w:rFonts w:ascii="Baskerville" w:hAnsi="Baskerville"/>
          <w:iCs/>
        </w:rPr>
        <w:t xml:space="preserve">e </w:t>
      </w:r>
      <w:r w:rsidRPr="00F836EF">
        <w:rPr>
          <w:rFonts w:ascii="Baskerville" w:hAnsi="Baskerville"/>
          <w:iCs/>
        </w:rPr>
        <w:t>gap in a course called “Philosophy and Political Thought.”</w:t>
      </w:r>
    </w:p>
    <w:p w14:paraId="30D5166C" w14:textId="2FA78DE7" w:rsidR="00F836EF" w:rsidRDefault="00F836EF">
      <w:pPr>
        <w:rPr>
          <w:rFonts w:ascii="Baskerville" w:hAnsi="Baskerville"/>
          <w:iCs/>
        </w:rPr>
      </w:pPr>
    </w:p>
    <w:p w14:paraId="49FBA9B7" w14:textId="53D952AD" w:rsidR="00F836EF" w:rsidRPr="00F836EF" w:rsidRDefault="00F836EF" w:rsidP="00F836EF">
      <w:pPr>
        <w:ind w:left="720"/>
        <w:rPr>
          <w:rFonts w:ascii="Baskerville" w:hAnsi="Baskerville"/>
          <w:iCs/>
        </w:rPr>
      </w:pPr>
      <w:r>
        <w:rPr>
          <w:rFonts w:ascii="Baskerville" w:hAnsi="Baskerville"/>
          <w:i/>
        </w:rPr>
        <w:t xml:space="preserve">Negative vs. Positive rights </w:t>
      </w:r>
      <w:r>
        <w:rPr>
          <w:rFonts w:ascii="Baskerville" w:hAnsi="Baskerville"/>
          <w:iCs/>
        </w:rPr>
        <w:t>(p. 47, 53, 54, 106)</w:t>
      </w:r>
    </w:p>
    <w:p w14:paraId="55DB2BCE" w14:textId="292BE74B" w:rsidR="00F836EF" w:rsidRDefault="00F836EF" w:rsidP="00F836EF">
      <w:pPr>
        <w:ind w:left="720"/>
        <w:rPr>
          <w:rFonts w:ascii="Baskerville" w:hAnsi="Baskerville"/>
          <w:iCs/>
        </w:rPr>
      </w:pPr>
      <w:r>
        <w:rPr>
          <w:rFonts w:ascii="Baskerville" w:hAnsi="Baskerville"/>
          <w:iCs/>
        </w:rPr>
        <w:t xml:space="preserve">Although she does not use this language, </w:t>
      </w:r>
      <w:proofErr w:type="spellStart"/>
      <w:r>
        <w:rPr>
          <w:rFonts w:ascii="Baskerville" w:hAnsi="Baskerville"/>
          <w:iCs/>
        </w:rPr>
        <w:t>Tristán</w:t>
      </w:r>
      <w:proofErr w:type="spellEnd"/>
      <w:r>
        <w:rPr>
          <w:rFonts w:ascii="Baskerville" w:hAnsi="Baskerville"/>
          <w:iCs/>
        </w:rPr>
        <w:t xml:space="preserve"> advocates strongly for the view that we should honor not only </w:t>
      </w:r>
      <w:r>
        <w:rPr>
          <w:rFonts w:ascii="Baskerville" w:hAnsi="Baskerville"/>
          <w:i/>
        </w:rPr>
        <w:t xml:space="preserve">negative </w:t>
      </w:r>
      <w:r>
        <w:rPr>
          <w:rFonts w:ascii="Baskerville" w:hAnsi="Baskerville"/>
          <w:iCs/>
        </w:rPr>
        <w:t xml:space="preserve">rights against interference, but also the </w:t>
      </w:r>
      <w:r>
        <w:rPr>
          <w:rFonts w:ascii="Baskerville" w:hAnsi="Baskerville"/>
          <w:i/>
        </w:rPr>
        <w:t xml:space="preserve">positive </w:t>
      </w:r>
      <w:r>
        <w:rPr>
          <w:rFonts w:ascii="Baskerville" w:hAnsi="Baskerville"/>
          <w:iCs/>
        </w:rPr>
        <w:t>right to life: i.e., rights to employment, education, and representation. The debate over negative vs. positive rights continues to play out in contemporary political philosophy, legal thought, national and international policy, etc.</w:t>
      </w:r>
    </w:p>
    <w:p w14:paraId="254B112E" w14:textId="4BDECA22" w:rsidR="00F836EF" w:rsidRDefault="00F836EF" w:rsidP="00F836EF">
      <w:pPr>
        <w:ind w:left="720"/>
        <w:rPr>
          <w:rFonts w:ascii="Baskerville" w:hAnsi="Baskerville"/>
          <w:iCs/>
        </w:rPr>
      </w:pPr>
    </w:p>
    <w:p w14:paraId="3CFD4B93" w14:textId="18BBDC6B" w:rsidR="00F836EF" w:rsidRPr="00F836EF" w:rsidRDefault="00F836EF" w:rsidP="00F836EF">
      <w:pPr>
        <w:ind w:left="720"/>
        <w:rPr>
          <w:rFonts w:ascii="Baskerville" w:hAnsi="Baskerville"/>
          <w:iCs/>
        </w:rPr>
      </w:pPr>
      <w:r>
        <w:rPr>
          <w:rFonts w:ascii="Baskerville" w:hAnsi="Baskerville"/>
          <w:i/>
        </w:rPr>
        <w:t>Negative vs. Positive liberty</w:t>
      </w:r>
      <w:r>
        <w:rPr>
          <w:rFonts w:ascii="Baskerville" w:hAnsi="Baskerville"/>
          <w:iCs/>
        </w:rPr>
        <w:t xml:space="preserve"> (p. 6)</w:t>
      </w:r>
    </w:p>
    <w:p w14:paraId="551CA57B" w14:textId="5846108D" w:rsidR="00F836EF" w:rsidRDefault="00F836EF" w:rsidP="00F836EF">
      <w:pPr>
        <w:ind w:left="720"/>
        <w:rPr>
          <w:rFonts w:ascii="Baskerville" w:hAnsi="Baskerville"/>
          <w:iCs/>
        </w:rPr>
      </w:pPr>
      <w:proofErr w:type="spellStart"/>
      <w:r>
        <w:rPr>
          <w:rFonts w:ascii="Baskerville" w:hAnsi="Baskerville"/>
          <w:iCs/>
        </w:rPr>
        <w:t>Tristán</w:t>
      </w:r>
      <w:proofErr w:type="spellEnd"/>
      <w:r>
        <w:rPr>
          <w:rFonts w:ascii="Baskerville" w:hAnsi="Baskerville"/>
          <w:iCs/>
        </w:rPr>
        <w:t xml:space="preserve"> offers a trenchant critique of workers who think only of individual </w:t>
      </w:r>
      <w:r>
        <w:rPr>
          <w:rFonts w:ascii="Baskerville" w:hAnsi="Baskerville"/>
          <w:i/>
        </w:rPr>
        <w:t xml:space="preserve">negative </w:t>
      </w:r>
      <w:r>
        <w:rPr>
          <w:rFonts w:ascii="Baskerville" w:hAnsi="Baskerville"/>
          <w:iCs/>
        </w:rPr>
        <w:t xml:space="preserve">liberty, thereby forgoing the much greater </w:t>
      </w:r>
      <w:r>
        <w:rPr>
          <w:rFonts w:ascii="Baskerville" w:hAnsi="Baskerville"/>
          <w:i/>
        </w:rPr>
        <w:t>positive</w:t>
      </w:r>
      <w:r>
        <w:rPr>
          <w:rFonts w:ascii="Baskerville" w:hAnsi="Baskerville"/>
          <w:iCs/>
        </w:rPr>
        <w:t xml:space="preserve"> liberty they would achieve if they worked together. </w:t>
      </w:r>
    </w:p>
    <w:p w14:paraId="12F5CAB1" w14:textId="77777777" w:rsidR="00F836EF" w:rsidRDefault="00F836EF" w:rsidP="00F836EF">
      <w:pPr>
        <w:ind w:left="720"/>
        <w:rPr>
          <w:rFonts w:ascii="Baskerville" w:hAnsi="Baskerville"/>
          <w:iCs/>
        </w:rPr>
      </w:pPr>
    </w:p>
    <w:p w14:paraId="53B29A95" w14:textId="4D47E91C" w:rsidR="00F836EF" w:rsidRPr="00F836EF" w:rsidRDefault="00F836EF" w:rsidP="00F836EF">
      <w:pPr>
        <w:rPr>
          <w:rFonts w:ascii="Baskerville" w:hAnsi="Baskerville"/>
          <w:iCs/>
        </w:rPr>
      </w:pPr>
      <w:r>
        <w:rPr>
          <w:rFonts w:ascii="Baskerville" w:hAnsi="Baskerville"/>
          <w:i/>
        </w:rPr>
        <w:t>Power (from below)</w:t>
      </w:r>
      <w:r>
        <w:rPr>
          <w:rFonts w:ascii="Baskerville" w:hAnsi="Baskerville"/>
          <w:iCs/>
        </w:rPr>
        <w:t xml:space="preserve"> (p. 6, 8, 13, 37-39, 41, 51-52, 53, 58)</w:t>
      </w:r>
    </w:p>
    <w:p w14:paraId="28A55A05" w14:textId="5A16D479" w:rsidR="00F836EF" w:rsidRDefault="00F836EF" w:rsidP="00F836EF">
      <w:pPr>
        <w:rPr>
          <w:rFonts w:ascii="Baskerville" w:hAnsi="Baskerville"/>
          <w:iCs/>
        </w:rPr>
      </w:pPr>
      <w:r>
        <w:rPr>
          <w:rFonts w:ascii="Baskerville" w:hAnsi="Baskerville"/>
          <w:iCs/>
        </w:rPr>
        <w:t xml:space="preserve">Throughout the rest of PPT, up until we get to </w:t>
      </w:r>
      <w:r w:rsidRPr="00F836EF">
        <w:rPr>
          <w:rFonts w:ascii="Baskerville" w:hAnsi="Baskerville"/>
          <w:b/>
          <w:bCs/>
          <w:iCs/>
        </w:rPr>
        <w:t>Gandhi</w:t>
      </w:r>
      <w:r>
        <w:rPr>
          <w:rFonts w:ascii="Baskerville" w:hAnsi="Baskerville"/>
          <w:iCs/>
        </w:rPr>
        <w:t xml:space="preserve">, it is assumed that power – and the ability to improve people’s lives – rests solely in the hands of the ruler/state, and that the solution to poverty, misery, etc. is good governance (along with, as </w:t>
      </w:r>
      <w:r>
        <w:rPr>
          <w:rFonts w:ascii="Baskerville" w:hAnsi="Baskerville"/>
          <w:b/>
          <w:bCs/>
          <w:iCs/>
        </w:rPr>
        <w:t>Huang</w:t>
      </w:r>
      <w:r>
        <w:rPr>
          <w:rFonts w:ascii="Baskerville" w:hAnsi="Baskerville"/>
          <w:iCs/>
        </w:rPr>
        <w:t xml:space="preserve"> emphasizes, good institutions). </w:t>
      </w:r>
      <w:proofErr w:type="spellStart"/>
      <w:r>
        <w:rPr>
          <w:rFonts w:ascii="Baskerville" w:hAnsi="Baskerville"/>
          <w:iCs/>
        </w:rPr>
        <w:t>Tristán</w:t>
      </w:r>
      <w:proofErr w:type="spellEnd"/>
      <w:r>
        <w:rPr>
          <w:rFonts w:ascii="Baskerville" w:hAnsi="Baskerville"/>
          <w:iCs/>
        </w:rPr>
        <w:t xml:space="preserve">, however, asserts that the people have power and ‘wealth’ in themselves, so long as they unite. This foundational idea, in which </w:t>
      </w:r>
      <w:proofErr w:type="spellStart"/>
      <w:r>
        <w:rPr>
          <w:rFonts w:ascii="Baskerville" w:hAnsi="Baskerville"/>
          <w:iCs/>
        </w:rPr>
        <w:t>Tristán</w:t>
      </w:r>
      <w:proofErr w:type="spellEnd"/>
      <w:r>
        <w:rPr>
          <w:rFonts w:ascii="Baskerville" w:hAnsi="Baskerville"/>
          <w:iCs/>
        </w:rPr>
        <w:t xml:space="preserve"> </w:t>
      </w:r>
      <w:r>
        <w:rPr>
          <w:rFonts w:ascii="Baskerville" w:hAnsi="Baskerville"/>
          <w:iCs/>
        </w:rPr>
        <w:t>anticipat</w:t>
      </w:r>
      <w:r>
        <w:rPr>
          <w:rFonts w:ascii="Baskerville" w:hAnsi="Baskerville"/>
          <w:iCs/>
        </w:rPr>
        <w:t>es</w:t>
      </w:r>
      <w:r>
        <w:rPr>
          <w:rFonts w:ascii="Baskerville" w:hAnsi="Baskerville"/>
          <w:iCs/>
        </w:rPr>
        <w:t xml:space="preserve"> </w:t>
      </w:r>
      <w:r>
        <w:rPr>
          <w:rFonts w:ascii="Baskerville" w:hAnsi="Baskerville"/>
          <w:b/>
          <w:bCs/>
          <w:iCs/>
        </w:rPr>
        <w:t>Marx</w:t>
      </w:r>
      <w:r w:rsidRPr="00F836EF">
        <w:rPr>
          <w:rFonts w:ascii="Baskerville" w:hAnsi="Baskerville"/>
          <w:b/>
          <w:bCs/>
          <w:iCs/>
        </w:rPr>
        <w:t xml:space="preserve"> (MST)</w:t>
      </w:r>
      <w:r>
        <w:rPr>
          <w:rFonts w:ascii="Baskerville" w:hAnsi="Baskerville"/>
          <w:iCs/>
        </w:rPr>
        <w:t xml:space="preserve">, </w:t>
      </w:r>
      <w:r w:rsidR="00534605">
        <w:rPr>
          <w:rFonts w:ascii="Baskerville" w:hAnsi="Baskerville"/>
          <w:iCs/>
        </w:rPr>
        <w:t xml:space="preserve">lies </w:t>
      </w:r>
      <w:r>
        <w:rPr>
          <w:rFonts w:ascii="Baskerville" w:hAnsi="Baskerville"/>
          <w:iCs/>
        </w:rPr>
        <w:t xml:space="preserve">behind all social movements for change. </w:t>
      </w:r>
    </w:p>
    <w:p w14:paraId="731AEBFC" w14:textId="6ADC20E0" w:rsidR="00F836EF" w:rsidRDefault="00F836EF" w:rsidP="00F836EF">
      <w:pPr>
        <w:rPr>
          <w:rFonts w:ascii="Baskerville" w:hAnsi="Baskerville"/>
          <w:iCs/>
        </w:rPr>
      </w:pPr>
    </w:p>
    <w:p w14:paraId="2AB8FE2D" w14:textId="77777777" w:rsidR="00F836EF" w:rsidRPr="00F836EF" w:rsidRDefault="00F836EF" w:rsidP="00F836EF">
      <w:pPr>
        <w:rPr>
          <w:rFonts w:ascii="Baskerville" w:hAnsi="Baskerville"/>
          <w:iCs/>
        </w:rPr>
      </w:pPr>
      <w:r>
        <w:rPr>
          <w:rFonts w:ascii="Baskerville" w:hAnsi="Baskerville"/>
          <w:i/>
        </w:rPr>
        <w:t>Human nature and natural equality</w:t>
      </w:r>
      <w:r>
        <w:rPr>
          <w:rFonts w:ascii="Baskerville" w:hAnsi="Baskerville"/>
          <w:iCs/>
        </w:rPr>
        <w:t xml:space="preserve"> (51, 80, 94, 124, 135)</w:t>
      </w:r>
    </w:p>
    <w:p w14:paraId="19E614CF" w14:textId="4D7B08B7" w:rsidR="00F836EF" w:rsidRDefault="00F836EF" w:rsidP="00F836EF">
      <w:pPr>
        <w:rPr>
          <w:rFonts w:ascii="Baskerville" w:hAnsi="Baskerville"/>
          <w:iCs/>
        </w:rPr>
      </w:pPr>
      <w:r>
        <w:rPr>
          <w:rFonts w:ascii="Baskerville" w:hAnsi="Baskerville"/>
          <w:iCs/>
        </w:rPr>
        <w:t xml:space="preserve">Like </w:t>
      </w:r>
      <w:r>
        <w:rPr>
          <w:rFonts w:ascii="Baskerville" w:hAnsi="Baskerville"/>
          <w:b/>
          <w:bCs/>
          <w:iCs/>
        </w:rPr>
        <w:t>Hobbes</w:t>
      </w:r>
      <w:r>
        <w:rPr>
          <w:rFonts w:ascii="Baskerville" w:hAnsi="Baskerville"/>
          <w:iCs/>
        </w:rPr>
        <w:t xml:space="preserve">, </w:t>
      </w:r>
      <w:proofErr w:type="spellStart"/>
      <w:r>
        <w:rPr>
          <w:rFonts w:ascii="Baskerville" w:hAnsi="Baskerville"/>
          <w:iCs/>
        </w:rPr>
        <w:t>Tristán</w:t>
      </w:r>
      <w:proofErr w:type="spellEnd"/>
      <w:r>
        <w:rPr>
          <w:rFonts w:ascii="Baskerville" w:hAnsi="Baskerville"/>
          <w:iCs/>
        </w:rPr>
        <w:t xml:space="preserve"> believes in the capacities of human beings are fundamentally equal. However, she rejects the view that human beings are naturally selfish and doomed to deadly competition. Like </w:t>
      </w:r>
      <w:r>
        <w:rPr>
          <w:rFonts w:ascii="Baskerville" w:hAnsi="Baskerville"/>
          <w:b/>
          <w:bCs/>
          <w:iCs/>
        </w:rPr>
        <w:t>Mengzi</w:t>
      </w:r>
      <w:r>
        <w:rPr>
          <w:rFonts w:ascii="Baskerville" w:hAnsi="Baskerville"/>
          <w:iCs/>
        </w:rPr>
        <w:t xml:space="preserve"> and unlike </w:t>
      </w:r>
      <w:r>
        <w:rPr>
          <w:rFonts w:ascii="Baskerville" w:hAnsi="Baskerville"/>
          <w:b/>
          <w:bCs/>
          <w:iCs/>
        </w:rPr>
        <w:t>Xunzi</w:t>
      </w:r>
      <w:r>
        <w:rPr>
          <w:rFonts w:ascii="Baskerville" w:hAnsi="Baskerville"/>
          <w:iCs/>
        </w:rPr>
        <w:t xml:space="preserve">, she believes that vice arises through hard material conditions and cycles of abuse. As emphasized in </w:t>
      </w:r>
      <w:r>
        <w:rPr>
          <w:rFonts w:ascii="Baskerville" w:hAnsi="Baskerville"/>
          <w:b/>
          <w:bCs/>
          <w:iCs/>
        </w:rPr>
        <w:t>CSI</w:t>
      </w:r>
      <w:r>
        <w:rPr>
          <w:rFonts w:ascii="Baskerville" w:hAnsi="Baskerville"/>
          <w:iCs/>
        </w:rPr>
        <w:t xml:space="preserve">, she identifies social structures and socialization as the root cause of wrongdoing, rather than blaming individuals. </w:t>
      </w:r>
      <w:r>
        <w:rPr>
          <w:rFonts w:ascii="Baskerville" w:hAnsi="Baskerville"/>
          <w:iCs/>
        </w:rPr>
        <w:t xml:space="preserve">Moreover, she sees a fundamental connectedness between all of humanity, referring to the “great body” (p. 118-19) in language reminiscent of </w:t>
      </w:r>
      <w:proofErr w:type="spellStart"/>
      <w:r>
        <w:rPr>
          <w:rFonts w:ascii="Baskerville" w:hAnsi="Baskerville"/>
          <w:b/>
          <w:bCs/>
          <w:iCs/>
        </w:rPr>
        <w:t>Santideva</w:t>
      </w:r>
      <w:proofErr w:type="spellEnd"/>
      <w:r>
        <w:rPr>
          <w:rFonts w:ascii="Baskerville" w:hAnsi="Baskerville"/>
          <w:iCs/>
        </w:rPr>
        <w:t xml:space="preserve">. </w:t>
      </w:r>
    </w:p>
    <w:p w14:paraId="040A3A63" w14:textId="176E9CA4" w:rsidR="00F836EF" w:rsidRDefault="00F836EF" w:rsidP="00F836EF">
      <w:pPr>
        <w:rPr>
          <w:rFonts w:ascii="Baskerville" w:hAnsi="Baskerville"/>
          <w:iCs/>
        </w:rPr>
      </w:pPr>
    </w:p>
    <w:p w14:paraId="7724A3D8" w14:textId="0BD4CEA9" w:rsidR="00F836EF" w:rsidRPr="00F836EF" w:rsidRDefault="00F836EF" w:rsidP="00F836EF">
      <w:pPr>
        <w:rPr>
          <w:rFonts w:ascii="Baskerville" w:hAnsi="Baskerville"/>
          <w:iCs/>
        </w:rPr>
      </w:pPr>
      <w:r>
        <w:rPr>
          <w:rFonts w:ascii="Baskerville" w:hAnsi="Baskerville"/>
          <w:i/>
        </w:rPr>
        <w:t>Praxis, knowing vs. acting</w:t>
      </w:r>
      <w:r>
        <w:rPr>
          <w:rFonts w:ascii="Baskerville" w:hAnsi="Baskerville"/>
          <w:iCs/>
        </w:rPr>
        <w:t xml:space="preserve"> (11, 25, 37, 42)</w:t>
      </w:r>
    </w:p>
    <w:p w14:paraId="53AE900D" w14:textId="77777777" w:rsidR="00F836EF" w:rsidRPr="00F836EF" w:rsidRDefault="00F836EF" w:rsidP="00F836EF">
      <w:pPr>
        <w:rPr>
          <w:rFonts w:ascii="Baskerville" w:hAnsi="Baskerville"/>
          <w:i/>
        </w:rPr>
      </w:pPr>
      <w:proofErr w:type="spellStart"/>
      <w:r>
        <w:rPr>
          <w:rFonts w:ascii="Baskerville" w:hAnsi="Baskerville"/>
          <w:iCs/>
        </w:rPr>
        <w:t>Tristán</w:t>
      </w:r>
      <w:proofErr w:type="spellEnd"/>
      <w:r>
        <w:rPr>
          <w:rFonts w:ascii="Baskerville" w:hAnsi="Baskerville"/>
          <w:iCs/>
        </w:rPr>
        <w:t xml:space="preserve"> is accused of being utopian, but she is serious about implementing her plan, as evidenced by the inclusion of thoroughly practical details. </w:t>
      </w:r>
      <w:proofErr w:type="spellStart"/>
      <w:r w:rsidRPr="00F836EF">
        <w:rPr>
          <w:rFonts w:ascii="Baskerville" w:hAnsi="Baskerville"/>
          <w:iCs/>
        </w:rPr>
        <w:t>Tristán</w:t>
      </w:r>
      <w:proofErr w:type="spellEnd"/>
      <w:r w:rsidRPr="00F836EF">
        <w:rPr>
          <w:rFonts w:ascii="Baskerville" w:hAnsi="Baskerville"/>
          <w:iCs/>
        </w:rPr>
        <w:t xml:space="preserve"> is totally engaged in </w:t>
      </w:r>
      <w:r w:rsidRPr="00F836EF">
        <w:rPr>
          <w:rFonts w:ascii="Baskerville" w:hAnsi="Baskerville"/>
          <w:i/>
        </w:rPr>
        <w:t>praxis</w:t>
      </w:r>
      <w:r w:rsidRPr="00F836EF">
        <w:rPr>
          <w:rFonts w:ascii="Baskerville" w:hAnsi="Baskerville"/>
          <w:iCs/>
        </w:rPr>
        <w:t xml:space="preserve"> – that is, theorizing for the purpose of acting</w:t>
      </w:r>
      <w:r>
        <w:rPr>
          <w:rFonts w:ascii="Baskerville" w:hAnsi="Baskerville"/>
          <w:iCs/>
        </w:rPr>
        <w:t xml:space="preserve"> – and continually urges her readers to take </w:t>
      </w:r>
      <w:r w:rsidRPr="00F836EF">
        <w:rPr>
          <w:rFonts w:ascii="Baskerville" w:hAnsi="Baskerville"/>
          <w:iCs/>
        </w:rPr>
        <w:t>act</w:t>
      </w:r>
      <w:r>
        <w:rPr>
          <w:rFonts w:ascii="Baskerville" w:hAnsi="Baskerville"/>
          <w:iCs/>
        </w:rPr>
        <w:t xml:space="preserve">ion. </w:t>
      </w:r>
      <w:r w:rsidRPr="00F836EF">
        <w:rPr>
          <w:rFonts w:ascii="Baskerville" w:hAnsi="Baskerville"/>
          <w:iCs/>
        </w:rPr>
        <w:t>Like</w:t>
      </w:r>
      <w:r>
        <w:rPr>
          <w:rFonts w:ascii="Baskerville" w:hAnsi="Baskerville"/>
          <w:iCs/>
        </w:rPr>
        <w:t xml:space="preserve"> </w:t>
      </w:r>
      <w:r>
        <w:rPr>
          <w:rFonts w:ascii="Baskerville" w:hAnsi="Baskerville"/>
          <w:b/>
          <w:bCs/>
          <w:iCs/>
        </w:rPr>
        <w:t>Plato</w:t>
      </w:r>
      <w:r>
        <w:rPr>
          <w:rFonts w:ascii="Baskerville" w:hAnsi="Baskerville"/>
          <w:iCs/>
        </w:rPr>
        <w:t xml:space="preserve"> and </w:t>
      </w:r>
      <w:r>
        <w:rPr>
          <w:rFonts w:ascii="Baskerville" w:hAnsi="Baskerville"/>
          <w:b/>
          <w:bCs/>
          <w:iCs/>
        </w:rPr>
        <w:t xml:space="preserve">Wang </w:t>
      </w:r>
      <w:proofErr w:type="spellStart"/>
      <w:r>
        <w:rPr>
          <w:rFonts w:ascii="Baskerville" w:hAnsi="Baskerville"/>
          <w:b/>
          <w:bCs/>
          <w:iCs/>
        </w:rPr>
        <w:t>Yangming</w:t>
      </w:r>
      <w:proofErr w:type="spellEnd"/>
      <w:r>
        <w:rPr>
          <w:rFonts w:ascii="Baskerville" w:hAnsi="Baskerville"/>
          <w:iCs/>
        </w:rPr>
        <w:t xml:space="preserve">, she believes that wrongdoing arises from ignorance.  </w:t>
      </w:r>
    </w:p>
    <w:p w14:paraId="097C0DA8" w14:textId="77777777" w:rsidR="00F836EF" w:rsidRPr="00F836EF" w:rsidRDefault="00F836EF" w:rsidP="00F836EF">
      <w:pPr>
        <w:rPr>
          <w:rFonts w:ascii="Baskerville" w:hAnsi="Baskerville"/>
          <w:iCs/>
        </w:rPr>
      </w:pPr>
    </w:p>
    <w:p w14:paraId="3F75BC8F" w14:textId="22CF7D50" w:rsidR="00F836EF" w:rsidRDefault="00F836EF" w:rsidP="00F836EF">
      <w:pPr>
        <w:rPr>
          <w:rFonts w:ascii="Baskerville" w:hAnsi="Baskerville"/>
          <w:iCs/>
        </w:rPr>
      </w:pPr>
    </w:p>
    <w:p w14:paraId="0D0724DB" w14:textId="2A21319C" w:rsidR="00F836EF" w:rsidRDefault="00F836EF" w:rsidP="00F836EF">
      <w:pPr>
        <w:rPr>
          <w:rFonts w:ascii="Baskerville" w:hAnsi="Baskerville"/>
          <w:iCs/>
        </w:rPr>
      </w:pPr>
      <w:r>
        <w:rPr>
          <w:rFonts w:ascii="Baskerville" w:hAnsi="Baskerville"/>
          <w:i/>
        </w:rPr>
        <w:t xml:space="preserve">Feminist theory </w:t>
      </w:r>
      <w:r>
        <w:rPr>
          <w:rFonts w:ascii="Baskerville" w:hAnsi="Baskerville"/>
          <w:iCs/>
        </w:rPr>
        <w:t>(Ch. 3)</w:t>
      </w:r>
    </w:p>
    <w:p w14:paraId="56790184" w14:textId="422ACD52" w:rsidR="00F836EF" w:rsidRPr="00F836EF" w:rsidRDefault="00F836EF" w:rsidP="00F836EF">
      <w:pPr>
        <w:rPr>
          <w:rFonts w:ascii="Baskerville" w:hAnsi="Baskerville"/>
          <w:iCs/>
        </w:rPr>
      </w:pPr>
      <w:proofErr w:type="spellStart"/>
      <w:r>
        <w:rPr>
          <w:rFonts w:ascii="Baskerville" w:hAnsi="Baskerville"/>
          <w:iCs/>
        </w:rPr>
        <w:t>Tristán</w:t>
      </w:r>
      <w:proofErr w:type="spellEnd"/>
      <w:r>
        <w:rPr>
          <w:rFonts w:ascii="Baskerville" w:hAnsi="Baskerville"/>
          <w:iCs/>
        </w:rPr>
        <w:t xml:space="preserve"> discusses a number of key feminist ideas, most importantly the socialist feminist idea of </w:t>
      </w:r>
      <w:r>
        <w:rPr>
          <w:rFonts w:ascii="Baskerville" w:hAnsi="Baskerville"/>
          <w:i/>
        </w:rPr>
        <w:t xml:space="preserve">social </w:t>
      </w:r>
      <w:r w:rsidRPr="00F836EF">
        <w:rPr>
          <w:rFonts w:ascii="Baskerville" w:hAnsi="Baskerville"/>
          <w:i/>
        </w:rPr>
        <w:t>reproduction</w:t>
      </w:r>
      <w:r>
        <w:rPr>
          <w:rFonts w:ascii="Baskerville" w:hAnsi="Baskerville"/>
          <w:iCs/>
        </w:rPr>
        <w:t xml:space="preserve">: her ultimate justification for educating women lies in </w:t>
      </w:r>
      <w:r w:rsidRPr="00F836EF">
        <w:rPr>
          <w:rFonts w:ascii="Baskerville" w:hAnsi="Baskerville"/>
          <w:iCs/>
        </w:rPr>
        <w:t>the</w:t>
      </w:r>
      <w:r>
        <w:rPr>
          <w:rFonts w:ascii="Baskerville" w:hAnsi="Baskerville"/>
          <w:iCs/>
        </w:rPr>
        <w:t xml:space="preserve"> socially necessary </w:t>
      </w:r>
      <w:r>
        <w:rPr>
          <w:rFonts w:ascii="Baskerville" w:hAnsi="Baskerville"/>
          <w:i/>
        </w:rPr>
        <w:t>reproductive labor</w:t>
      </w:r>
      <w:r>
        <w:rPr>
          <w:rFonts w:ascii="Baskerville" w:hAnsi="Baskerville"/>
          <w:iCs/>
        </w:rPr>
        <w:t xml:space="preserve">, both </w:t>
      </w:r>
      <w:r>
        <w:rPr>
          <w:rFonts w:ascii="Baskerville" w:hAnsi="Baskerville"/>
          <w:iCs/>
        </w:rPr>
        <w:t>biological and moral</w:t>
      </w:r>
      <w:r>
        <w:rPr>
          <w:rFonts w:ascii="Baskerville" w:hAnsi="Baskerville"/>
          <w:iCs/>
        </w:rPr>
        <w:t>,</w:t>
      </w:r>
      <w:r>
        <w:rPr>
          <w:rFonts w:ascii="Baskerville" w:hAnsi="Baskerville"/>
          <w:i/>
        </w:rPr>
        <w:t xml:space="preserve"> </w:t>
      </w:r>
      <w:r>
        <w:rPr>
          <w:rFonts w:ascii="Baskerville" w:hAnsi="Baskerville"/>
          <w:iCs/>
        </w:rPr>
        <w:t xml:space="preserve">that they perform in raising the next generation of workers. Here she is especially concerned with moral education (p. 118, 150), as is </w:t>
      </w:r>
      <w:r w:rsidRPr="00F836EF">
        <w:rPr>
          <w:rFonts w:ascii="Baskerville" w:hAnsi="Baskerville"/>
          <w:b/>
          <w:bCs/>
          <w:iCs/>
        </w:rPr>
        <w:t>Mengzi</w:t>
      </w:r>
      <w:r>
        <w:rPr>
          <w:rFonts w:ascii="Baskerville" w:hAnsi="Baskerville"/>
          <w:iCs/>
        </w:rPr>
        <w:t xml:space="preserve">. </w:t>
      </w:r>
      <w:r w:rsidRPr="00F836EF">
        <w:rPr>
          <w:rFonts w:ascii="Baskerville" w:hAnsi="Baskerville"/>
          <w:iCs/>
        </w:rPr>
        <w:t>She</w:t>
      </w:r>
      <w:r>
        <w:rPr>
          <w:rFonts w:ascii="Baskerville" w:hAnsi="Baskerville"/>
          <w:iCs/>
        </w:rPr>
        <w:t xml:space="preserve"> also touches on </w:t>
      </w:r>
      <w:r>
        <w:rPr>
          <w:rFonts w:ascii="Baskerville" w:hAnsi="Baskerville"/>
          <w:i/>
        </w:rPr>
        <w:t>misogyny</w:t>
      </w:r>
      <w:r>
        <w:rPr>
          <w:rFonts w:ascii="Baskerville" w:hAnsi="Baskerville"/>
          <w:iCs/>
        </w:rPr>
        <w:t xml:space="preserve"> (p. 76, 78, 89), calling out </w:t>
      </w:r>
      <w:r>
        <w:rPr>
          <w:rFonts w:ascii="Baskerville" w:hAnsi="Baskerville"/>
          <w:b/>
          <w:bCs/>
          <w:iCs/>
        </w:rPr>
        <w:t>Aristotle</w:t>
      </w:r>
      <w:r>
        <w:rPr>
          <w:rFonts w:ascii="Baskerville" w:hAnsi="Baskerville"/>
          <w:iCs/>
        </w:rPr>
        <w:t xml:space="preserve"> and connecting to ideas from </w:t>
      </w:r>
      <w:proofErr w:type="spellStart"/>
      <w:r>
        <w:rPr>
          <w:rFonts w:ascii="Baskerville" w:hAnsi="Baskerville"/>
          <w:b/>
          <w:bCs/>
          <w:iCs/>
        </w:rPr>
        <w:t>Marinella</w:t>
      </w:r>
      <w:proofErr w:type="spellEnd"/>
      <w:r>
        <w:rPr>
          <w:rFonts w:ascii="Baskerville" w:hAnsi="Baskerville"/>
          <w:b/>
          <w:bCs/>
          <w:iCs/>
        </w:rPr>
        <w:t xml:space="preserve">/de </w:t>
      </w:r>
      <w:proofErr w:type="spellStart"/>
      <w:r>
        <w:rPr>
          <w:rFonts w:ascii="Baskerville" w:hAnsi="Baskerville"/>
          <w:b/>
          <w:bCs/>
          <w:iCs/>
        </w:rPr>
        <w:t>Pizan</w:t>
      </w:r>
      <w:proofErr w:type="spellEnd"/>
      <w:r>
        <w:rPr>
          <w:rFonts w:ascii="Baskerville" w:hAnsi="Baskerville"/>
          <w:b/>
          <w:bCs/>
          <w:iCs/>
        </w:rPr>
        <w:t xml:space="preserve"> [MST])</w:t>
      </w:r>
      <w:r>
        <w:rPr>
          <w:rFonts w:ascii="Baskerville" w:hAnsi="Baskerville"/>
          <w:iCs/>
        </w:rPr>
        <w:t xml:space="preserve">. And she defends an </w:t>
      </w:r>
      <w:r>
        <w:rPr>
          <w:rFonts w:ascii="Baskerville" w:hAnsi="Baskerville"/>
          <w:i/>
        </w:rPr>
        <w:t xml:space="preserve">intersectional </w:t>
      </w:r>
      <w:r>
        <w:rPr>
          <w:rFonts w:ascii="Baskerville" w:hAnsi="Baskerville"/>
          <w:iCs/>
        </w:rPr>
        <w:t xml:space="preserve">thesis that the lot of workers cannot be improved without the improving the lives of women (83, 97). Although she shares many beliefs </w:t>
      </w:r>
      <w:proofErr w:type="gramStart"/>
      <w:r>
        <w:rPr>
          <w:rFonts w:ascii="Baskerville" w:hAnsi="Baskerville"/>
          <w:iCs/>
        </w:rPr>
        <w:t>with</w:t>
      </w:r>
      <w:proofErr w:type="gramEnd"/>
      <w:r>
        <w:rPr>
          <w:rFonts w:ascii="Baskerville" w:hAnsi="Baskerville"/>
          <w:iCs/>
        </w:rPr>
        <w:t xml:space="preserve"> </w:t>
      </w:r>
      <w:r>
        <w:rPr>
          <w:rFonts w:ascii="Baskerville" w:hAnsi="Baskerville"/>
          <w:b/>
          <w:bCs/>
          <w:iCs/>
        </w:rPr>
        <w:t>He-Yin Zhen</w:t>
      </w:r>
      <w:r>
        <w:rPr>
          <w:rFonts w:ascii="Baskerville" w:hAnsi="Baskerville"/>
          <w:iCs/>
        </w:rPr>
        <w:t xml:space="preserve">, her arguments are clearly quite different. </w:t>
      </w:r>
    </w:p>
    <w:p w14:paraId="1FCCCF60" w14:textId="0F3C5A10" w:rsidR="00F836EF" w:rsidRDefault="00F836EF" w:rsidP="00F836EF">
      <w:pPr>
        <w:rPr>
          <w:rFonts w:ascii="Baskerville" w:hAnsi="Baskerville"/>
          <w:iCs/>
        </w:rPr>
      </w:pPr>
    </w:p>
    <w:p w14:paraId="1957D688" w14:textId="5AC6A685" w:rsidR="00F836EF" w:rsidRDefault="00F836EF" w:rsidP="00F836EF">
      <w:pPr>
        <w:rPr>
          <w:rFonts w:ascii="Baskerville" w:hAnsi="Baskerville"/>
          <w:iCs/>
        </w:rPr>
      </w:pPr>
      <w:r>
        <w:rPr>
          <w:rFonts w:ascii="Baskerville" w:hAnsi="Baskerville"/>
          <w:i/>
        </w:rPr>
        <w:t>Poverty alleviation, reform vs. revolution</w:t>
      </w:r>
      <w:r>
        <w:rPr>
          <w:rFonts w:ascii="Baskerville" w:hAnsi="Baskerville"/>
          <w:iCs/>
        </w:rPr>
        <w:t xml:space="preserve"> (11, 13-15, 20, 22, 49, 64, 108, 133, 137)</w:t>
      </w:r>
    </w:p>
    <w:p w14:paraId="52DCC80A" w14:textId="19660F0A" w:rsidR="00F836EF" w:rsidRDefault="00F836EF" w:rsidP="00F836EF">
      <w:pPr>
        <w:rPr>
          <w:rFonts w:ascii="Baskerville" w:hAnsi="Baskerville"/>
          <w:iCs/>
        </w:rPr>
      </w:pPr>
      <w:proofErr w:type="spellStart"/>
      <w:r>
        <w:rPr>
          <w:rFonts w:ascii="Baskerville" w:hAnsi="Baskerville"/>
          <w:iCs/>
        </w:rPr>
        <w:t>Tristán</w:t>
      </w:r>
      <w:proofErr w:type="spellEnd"/>
      <w:r>
        <w:rPr>
          <w:rFonts w:ascii="Baskerville" w:hAnsi="Baskerville"/>
          <w:iCs/>
        </w:rPr>
        <w:t xml:space="preserve"> emphasizes that mere charity will never address the root causes of poverty. However, she also repeatedly stresses that she is not a revolutionary, and that there is common interest and good will between the bourgeoisie and the workers. All these claims remain highly relevant, urgent, and contested to this day.</w:t>
      </w:r>
    </w:p>
    <w:p w14:paraId="577A5EAD" w14:textId="77777777" w:rsidR="00F836EF" w:rsidRDefault="00F836EF" w:rsidP="00F836EF">
      <w:pPr>
        <w:rPr>
          <w:rFonts w:ascii="Baskerville" w:hAnsi="Baskerville"/>
          <w:iCs/>
          <w:u w:val="single"/>
        </w:rPr>
      </w:pPr>
    </w:p>
    <w:p w14:paraId="7C95FD86" w14:textId="6073577F" w:rsidR="00F836EF" w:rsidRDefault="00F836EF" w:rsidP="00F836EF">
      <w:pPr>
        <w:rPr>
          <w:rFonts w:ascii="Baskerville" w:hAnsi="Baskerville"/>
          <w:iCs/>
        </w:rPr>
      </w:pPr>
      <w:r>
        <w:rPr>
          <w:rFonts w:ascii="Baskerville" w:hAnsi="Baskerville"/>
          <w:iCs/>
          <w:u w:val="single"/>
        </w:rPr>
        <w:t>Possible discussion questions</w:t>
      </w:r>
    </w:p>
    <w:p w14:paraId="1C2072E5" w14:textId="23E475B6" w:rsidR="00F836EF" w:rsidRDefault="00F836EF" w:rsidP="00F836EF">
      <w:pPr>
        <w:rPr>
          <w:rFonts w:ascii="Baskerville" w:hAnsi="Baskerville"/>
          <w:iCs/>
        </w:rPr>
      </w:pPr>
    </w:p>
    <w:p w14:paraId="4C9F8662" w14:textId="340D6F02" w:rsidR="00F836EF" w:rsidRDefault="00F836EF">
      <w:pPr>
        <w:rPr>
          <w:rFonts w:ascii="Baskerville" w:hAnsi="Baskerville"/>
          <w:iCs/>
        </w:rPr>
      </w:pPr>
      <w:r>
        <w:rPr>
          <w:rFonts w:ascii="Baskerville" w:hAnsi="Baskerville"/>
          <w:iCs/>
        </w:rPr>
        <w:t xml:space="preserve">What is the basis for the rights that </w:t>
      </w:r>
      <w:proofErr w:type="spellStart"/>
      <w:r>
        <w:rPr>
          <w:rFonts w:ascii="Baskerville" w:hAnsi="Baskerville"/>
          <w:iCs/>
        </w:rPr>
        <w:t>Tristán</w:t>
      </w:r>
      <w:proofErr w:type="spellEnd"/>
      <w:r>
        <w:rPr>
          <w:rFonts w:ascii="Baskerville" w:hAnsi="Baskerville"/>
          <w:iCs/>
        </w:rPr>
        <w:t xml:space="preserve"> ascribes to workers? How do we know whether something is a right or not?</w:t>
      </w:r>
    </w:p>
    <w:p w14:paraId="0268767F" w14:textId="7C96A6A6" w:rsidR="00F836EF" w:rsidRDefault="00F836EF">
      <w:pPr>
        <w:rPr>
          <w:rFonts w:ascii="Baskerville" w:hAnsi="Baskerville"/>
          <w:iCs/>
        </w:rPr>
      </w:pPr>
    </w:p>
    <w:p w14:paraId="3A841735" w14:textId="71A1C5D0" w:rsidR="00F836EF" w:rsidRPr="00F836EF" w:rsidRDefault="00F836EF">
      <w:pPr>
        <w:rPr>
          <w:rFonts w:ascii="Baskerville" w:hAnsi="Baskerville"/>
          <w:iCs/>
        </w:rPr>
      </w:pPr>
      <w:r>
        <w:rPr>
          <w:rFonts w:ascii="Baskerville" w:hAnsi="Baskerville"/>
          <w:iCs/>
        </w:rPr>
        <w:t xml:space="preserve">Is human nature fundamentally egoistic/individualist/ or altruistic/collectivist? How would </w:t>
      </w:r>
      <w:r>
        <w:rPr>
          <w:rFonts w:ascii="Baskerville" w:hAnsi="Baskerville"/>
          <w:b/>
          <w:bCs/>
          <w:iCs/>
        </w:rPr>
        <w:t xml:space="preserve">Mengzi </w:t>
      </w:r>
      <w:r>
        <w:rPr>
          <w:rFonts w:ascii="Baskerville" w:hAnsi="Baskerville"/>
          <w:iCs/>
        </w:rPr>
        <w:t xml:space="preserve">or </w:t>
      </w:r>
      <w:r>
        <w:rPr>
          <w:rFonts w:ascii="Baskerville" w:hAnsi="Baskerville"/>
          <w:b/>
          <w:bCs/>
          <w:iCs/>
        </w:rPr>
        <w:t xml:space="preserve">Xunzi </w:t>
      </w:r>
      <w:r>
        <w:rPr>
          <w:rFonts w:ascii="Baskerville" w:hAnsi="Baskerville"/>
          <w:iCs/>
        </w:rPr>
        <w:t>respond?</w:t>
      </w:r>
    </w:p>
    <w:p w14:paraId="7BE88E1A" w14:textId="23A06A1E" w:rsidR="00F836EF" w:rsidRDefault="00F836EF">
      <w:pPr>
        <w:rPr>
          <w:rFonts w:ascii="Baskerville" w:hAnsi="Baskerville"/>
          <w:iCs/>
        </w:rPr>
      </w:pPr>
    </w:p>
    <w:p w14:paraId="5C13BF50" w14:textId="57530DC5" w:rsidR="00F836EF" w:rsidRDefault="00F836EF">
      <w:pPr>
        <w:rPr>
          <w:rFonts w:ascii="Baskerville" w:hAnsi="Baskerville"/>
          <w:iCs/>
        </w:rPr>
      </w:pPr>
      <w:r>
        <w:rPr>
          <w:rFonts w:ascii="Baskerville" w:hAnsi="Baskerville"/>
          <w:iCs/>
        </w:rPr>
        <w:t xml:space="preserve">What do you think of </w:t>
      </w:r>
      <w:proofErr w:type="spellStart"/>
      <w:r>
        <w:rPr>
          <w:rFonts w:ascii="Baskerville" w:hAnsi="Baskerville"/>
          <w:iCs/>
        </w:rPr>
        <w:t>Tristán’s</w:t>
      </w:r>
      <w:proofErr w:type="spellEnd"/>
      <w:r>
        <w:rPr>
          <w:rFonts w:ascii="Baskerville" w:hAnsi="Baskerville"/>
          <w:iCs/>
        </w:rPr>
        <w:t xml:space="preserve"> argument for women’s right to education? Does this square with contemporary feminist ideas?</w:t>
      </w:r>
    </w:p>
    <w:p w14:paraId="78702D03" w14:textId="027BB24C" w:rsidR="00F836EF" w:rsidRDefault="00F836EF">
      <w:pPr>
        <w:rPr>
          <w:rFonts w:ascii="Baskerville" w:hAnsi="Baskerville"/>
          <w:iCs/>
        </w:rPr>
      </w:pPr>
    </w:p>
    <w:p w14:paraId="5E73B7CB" w14:textId="5A4B2973" w:rsidR="00F836EF" w:rsidRDefault="00F836EF">
      <w:pPr>
        <w:rPr>
          <w:rFonts w:ascii="Baskerville" w:hAnsi="Baskerville"/>
          <w:iCs/>
        </w:rPr>
      </w:pPr>
      <w:r>
        <w:rPr>
          <w:rFonts w:ascii="Baskerville" w:hAnsi="Baskerville"/>
          <w:iCs/>
        </w:rPr>
        <w:t xml:space="preserve">Is reform without revolution enough to truly eradicate the poverty and misery of the workers? Up to what point is the bourgeoisie likely to support </w:t>
      </w:r>
      <w:proofErr w:type="spellStart"/>
      <w:r>
        <w:rPr>
          <w:rFonts w:ascii="Baskerville" w:hAnsi="Baskerville"/>
          <w:iCs/>
        </w:rPr>
        <w:t>Tristán’s</w:t>
      </w:r>
      <w:proofErr w:type="spellEnd"/>
      <w:r>
        <w:rPr>
          <w:rFonts w:ascii="Baskerville" w:hAnsi="Baskerville"/>
          <w:iCs/>
        </w:rPr>
        <w:t xml:space="preserve"> project?</w:t>
      </w:r>
    </w:p>
    <w:p w14:paraId="16C0274C" w14:textId="64B0483A" w:rsidR="00F836EF" w:rsidRDefault="00F836EF">
      <w:pPr>
        <w:rPr>
          <w:rFonts w:ascii="Baskerville" w:hAnsi="Baskerville"/>
          <w:iCs/>
        </w:rPr>
      </w:pPr>
    </w:p>
    <w:p w14:paraId="59CFCD0F" w14:textId="34B5E820" w:rsidR="00F836EF" w:rsidRDefault="00F836EF">
      <w:pPr>
        <w:rPr>
          <w:rFonts w:ascii="Baskerville" w:hAnsi="Baskerville"/>
          <w:iCs/>
        </w:rPr>
      </w:pPr>
      <w:r>
        <w:rPr>
          <w:rFonts w:ascii="Baskerville" w:hAnsi="Baskerville"/>
          <w:iCs/>
        </w:rPr>
        <w:t xml:space="preserve">How would </w:t>
      </w:r>
      <w:r w:rsidRPr="00F836EF">
        <w:rPr>
          <w:rFonts w:ascii="Baskerville" w:hAnsi="Baskerville"/>
          <w:b/>
          <w:bCs/>
          <w:iCs/>
        </w:rPr>
        <w:t>Hobbes</w:t>
      </w:r>
      <w:r>
        <w:rPr>
          <w:rFonts w:ascii="Baskerville" w:hAnsi="Baskerville"/>
          <w:iCs/>
        </w:rPr>
        <w:t xml:space="preserve"> respond to </w:t>
      </w:r>
      <w:proofErr w:type="spellStart"/>
      <w:r>
        <w:rPr>
          <w:rFonts w:ascii="Baskerville" w:hAnsi="Baskerville"/>
          <w:iCs/>
        </w:rPr>
        <w:t>Tristán’s</w:t>
      </w:r>
      <w:proofErr w:type="spellEnd"/>
      <w:r>
        <w:rPr>
          <w:rFonts w:ascii="Baskerville" w:hAnsi="Baskerville"/>
          <w:iCs/>
        </w:rPr>
        <w:t xml:space="preserve"> proposal? In what ways does his version of “unification” differ from hers?</w:t>
      </w:r>
    </w:p>
    <w:p w14:paraId="4196D530" w14:textId="527D69CE" w:rsidR="00F836EF" w:rsidRDefault="00F836EF">
      <w:pPr>
        <w:rPr>
          <w:rFonts w:ascii="Baskerville" w:hAnsi="Baskerville"/>
          <w:iCs/>
        </w:rPr>
      </w:pPr>
    </w:p>
    <w:p w14:paraId="3050D5BC" w14:textId="40131A9F" w:rsidR="00F836EF" w:rsidRDefault="00F836EF">
      <w:pPr>
        <w:rPr>
          <w:rFonts w:ascii="Baskerville" w:hAnsi="Baskerville"/>
          <w:iCs/>
        </w:rPr>
      </w:pPr>
      <w:r>
        <w:rPr>
          <w:rFonts w:ascii="Baskerville" w:hAnsi="Baskerville"/>
          <w:iCs/>
        </w:rPr>
        <w:t xml:space="preserve">Is </w:t>
      </w:r>
      <w:proofErr w:type="spellStart"/>
      <w:r>
        <w:rPr>
          <w:rFonts w:ascii="Baskerville" w:hAnsi="Baskerville"/>
          <w:iCs/>
        </w:rPr>
        <w:t>Tristán’s</w:t>
      </w:r>
      <w:proofErr w:type="spellEnd"/>
      <w:r>
        <w:rPr>
          <w:rFonts w:ascii="Baskerville" w:hAnsi="Baskerville"/>
          <w:iCs/>
        </w:rPr>
        <w:t xml:space="preserve"> stress on collective unity compatible with </w:t>
      </w:r>
      <w:r w:rsidRPr="00F836EF">
        <w:rPr>
          <w:rFonts w:ascii="Baskerville" w:hAnsi="Baskerville"/>
          <w:b/>
          <w:bCs/>
          <w:iCs/>
        </w:rPr>
        <w:t>Mill</w:t>
      </w:r>
      <w:r>
        <w:rPr>
          <w:rFonts w:ascii="Baskerville" w:hAnsi="Baskerville"/>
          <w:iCs/>
        </w:rPr>
        <w:t>’</w:t>
      </w:r>
      <w:r w:rsidR="00F71CCD">
        <w:rPr>
          <w:rFonts w:ascii="Baskerville" w:hAnsi="Baskerville"/>
          <w:iCs/>
        </w:rPr>
        <w:t>s</w:t>
      </w:r>
      <w:r>
        <w:rPr>
          <w:rFonts w:ascii="Baskerville" w:hAnsi="Baskerville"/>
          <w:iCs/>
        </w:rPr>
        <w:t xml:space="preserve"> emphasis on individuality? </w:t>
      </w:r>
    </w:p>
    <w:p w14:paraId="2537A524" w14:textId="62C71BAF" w:rsidR="00F836EF" w:rsidRDefault="00F836EF">
      <w:pPr>
        <w:rPr>
          <w:rFonts w:ascii="Baskerville" w:hAnsi="Baskerville"/>
          <w:iCs/>
        </w:rPr>
      </w:pPr>
    </w:p>
    <w:p w14:paraId="0B7DFEF7" w14:textId="062E5391" w:rsidR="00F836EF" w:rsidRDefault="00F836EF">
      <w:pPr>
        <w:rPr>
          <w:rFonts w:ascii="Baskerville" w:hAnsi="Baskerville"/>
          <w:iCs/>
        </w:rPr>
      </w:pPr>
      <w:r>
        <w:rPr>
          <w:rFonts w:ascii="Baskerville" w:hAnsi="Baskerville"/>
          <w:iCs/>
        </w:rPr>
        <w:t xml:space="preserve">How would </w:t>
      </w:r>
      <w:r>
        <w:rPr>
          <w:rFonts w:ascii="Baskerville" w:hAnsi="Baskerville"/>
          <w:b/>
          <w:bCs/>
          <w:iCs/>
        </w:rPr>
        <w:t xml:space="preserve">Huang </w:t>
      </w:r>
      <w:r>
        <w:rPr>
          <w:rFonts w:ascii="Baskerville" w:hAnsi="Baskerville"/>
          <w:iCs/>
        </w:rPr>
        <w:t xml:space="preserve">respond to </w:t>
      </w:r>
      <w:proofErr w:type="spellStart"/>
      <w:r>
        <w:rPr>
          <w:rFonts w:ascii="Baskerville" w:hAnsi="Baskerville"/>
          <w:iCs/>
        </w:rPr>
        <w:t>Tristán’s</w:t>
      </w:r>
      <w:proofErr w:type="spellEnd"/>
      <w:r>
        <w:rPr>
          <w:rFonts w:ascii="Baskerville" w:hAnsi="Baskerville"/>
          <w:iCs/>
        </w:rPr>
        <w:t xml:space="preserve"> educational proposals? </w:t>
      </w:r>
    </w:p>
    <w:p w14:paraId="3A488425" w14:textId="0B024833" w:rsidR="00F836EF" w:rsidRDefault="00F836EF">
      <w:pPr>
        <w:rPr>
          <w:rFonts w:ascii="Baskerville" w:hAnsi="Baskerville"/>
          <w:iCs/>
        </w:rPr>
      </w:pPr>
    </w:p>
    <w:p w14:paraId="71988E50" w14:textId="7E08EFE6" w:rsidR="00F836EF" w:rsidRDefault="00F836EF">
      <w:pPr>
        <w:rPr>
          <w:rFonts w:ascii="Baskerville" w:hAnsi="Baskerville"/>
          <w:iCs/>
        </w:rPr>
      </w:pPr>
      <w:r>
        <w:rPr>
          <w:rFonts w:ascii="Baskerville" w:hAnsi="Baskerville"/>
          <w:iCs/>
        </w:rPr>
        <w:t xml:space="preserve">How does </w:t>
      </w:r>
      <w:proofErr w:type="spellStart"/>
      <w:r>
        <w:rPr>
          <w:rFonts w:ascii="Baskerville" w:hAnsi="Baskerville"/>
          <w:iCs/>
        </w:rPr>
        <w:t>Tristán’s</w:t>
      </w:r>
      <w:proofErr w:type="spellEnd"/>
      <w:r>
        <w:rPr>
          <w:rFonts w:ascii="Baskerville" w:hAnsi="Baskerville"/>
          <w:iCs/>
        </w:rPr>
        <w:t xml:space="preserve"> conception of social order and disorder, and whether revolution is justified, compare to that of the </w:t>
      </w:r>
      <w:r>
        <w:rPr>
          <w:rFonts w:ascii="Baskerville" w:hAnsi="Baskerville"/>
          <w:b/>
          <w:bCs/>
          <w:iCs/>
        </w:rPr>
        <w:t xml:space="preserve">Mengzi </w:t>
      </w:r>
      <w:r>
        <w:rPr>
          <w:rFonts w:ascii="Baskerville" w:hAnsi="Baskerville"/>
          <w:iCs/>
        </w:rPr>
        <w:t xml:space="preserve">and </w:t>
      </w:r>
      <w:r>
        <w:rPr>
          <w:rFonts w:ascii="Baskerville" w:hAnsi="Baskerville"/>
          <w:b/>
          <w:bCs/>
          <w:iCs/>
        </w:rPr>
        <w:t>Xunzi</w:t>
      </w:r>
      <w:r>
        <w:rPr>
          <w:rFonts w:ascii="Baskerville" w:hAnsi="Baskerville"/>
          <w:iCs/>
        </w:rPr>
        <w:t xml:space="preserve">? (p. 134-35) </w:t>
      </w:r>
    </w:p>
    <w:p w14:paraId="37E847D6" w14:textId="6518AB31" w:rsidR="00F836EF" w:rsidRDefault="00F836EF">
      <w:pPr>
        <w:rPr>
          <w:rFonts w:ascii="Baskerville" w:hAnsi="Baskerville"/>
          <w:iCs/>
        </w:rPr>
      </w:pPr>
    </w:p>
    <w:p w14:paraId="7E6C5774" w14:textId="5E3BB285" w:rsidR="00F836EF" w:rsidRPr="00F836EF" w:rsidRDefault="00F836EF">
      <w:pPr>
        <w:rPr>
          <w:rFonts w:ascii="Baskerville" w:hAnsi="Baskerville"/>
          <w:iCs/>
        </w:rPr>
      </w:pPr>
      <w:r>
        <w:rPr>
          <w:rFonts w:ascii="Baskerville" w:hAnsi="Baskerville"/>
          <w:iCs/>
        </w:rPr>
        <w:t xml:space="preserve">Why is it important for </w:t>
      </w:r>
      <w:proofErr w:type="spellStart"/>
      <w:r>
        <w:rPr>
          <w:rFonts w:ascii="Baskerville" w:hAnsi="Baskerville"/>
          <w:iCs/>
        </w:rPr>
        <w:t>Tristán</w:t>
      </w:r>
      <w:proofErr w:type="spellEnd"/>
      <w:r>
        <w:rPr>
          <w:rFonts w:ascii="Baskerville" w:hAnsi="Baskerville"/>
          <w:iCs/>
        </w:rPr>
        <w:t xml:space="preserve"> that the workers’ palace be beautiful? How does this relate to </w:t>
      </w:r>
      <w:r>
        <w:rPr>
          <w:rFonts w:ascii="Baskerville" w:hAnsi="Baskerville"/>
          <w:b/>
          <w:bCs/>
          <w:iCs/>
        </w:rPr>
        <w:t>Xunzi</w:t>
      </w:r>
      <w:r w:rsidRPr="00F71CCD">
        <w:rPr>
          <w:rFonts w:ascii="Baskerville" w:hAnsi="Baskerville"/>
          <w:iCs/>
        </w:rPr>
        <w:t>’s</w:t>
      </w:r>
      <w:r>
        <w:rPr>
          <w:rFonts w:ascii="Baskerville" w:hAnsi="Baskerville"/>
          <w:b/>
          <w:bCs/>
          <w:iCs/>
        </w:rPr>
        <w:t xml:space="preserve"> </w:t>
      </w:r>
      <w:r>
        <w:rPr>
          <w:rFonts w:ascii="Baskerville" w:hAnsi="Baskerville"/>
          <w:iCs/>
        </w:rPr>
        <w:t>ideas on ritual? (p. 36, 114-15)</w:t>
      </w:r>
    </w:p>
    <w:p w14:paraId="11CC7B7A" w14:textId="6CA9A925" w:rsidR="00F836EF" w:rsidRDefault="00F836EF">
      <w:pPr>
        <w:rPr>
          <w:rFonts w:ascii="Baskerville" w:hAnsi="Baskerville"/>
          <w:iCs/>
        </w:rPr>
      </w:pPr>
    </w:p>
    <w:p w14:paraId="43CAE8A0" w14:textId="77777777" w:rsidR="00F836EF" w:rsidRPr="00F836EF" w:rsidRDefault="00F836EF">
      <w:pPr>
        <w:rPr>
          <w:rFonts w:ascii="Baskerville" w:hAnsi="Baskerville"/>
          <w:iCs/>
        </w:rPr>
      </w:pPr>
    </w:p>
    <w:sectPr w:rsidR="00F836EF" w:rsidRPr="00F836EF" w:rsidSect="00320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F"/>
    <w:rsid w:val="000025E1"/>
    <w:rsid w:val="0001417A"/>
    <w:rsid w:val="00036341"/>
    <w:rsid w:val="00050C59"/>
    <w:rsid w:val="00066644"/>
    <w:rsid w:val="00073D83"/>
    <w:rsid w:val="00080ACB"/>
    <w:rsid w:val="00083B80"/>
    <w:rsid w:val="00084957"/>
    <w:rsid w:val="00087892"/>
    <w:rsid w:val="00094BB6"/>
    <w:rsid w:val="00096796"/>
    <w:rsid w:val="000A2458"/>
    <w:rsid w:val="000A66B3"/>
    <w:rsid w:val="000A6C32"/>
    <w:rsid w:val="000B0338"/>
    <w:rsid w:val="000B3810"/>
    <w:rsid w:val="000C1543"/>
    <w:rsid w:val="000D0007"/>
    <w:rsid w:val="000D19FA"/>
    <w:rsid w:val="000E4465"/>
    <w:rsid w:val="00107D9F"/>
    <w:rsid w:val="001113D0"/>
    <w:rsid w:val="00112826"/>
    <w:rsid w:val="00114800"/>
    <w:rsid w:val="00126489"/>
    <w:rsid w:val="00134861"/>
    <w:rsid w:val="001433BD"/>
    <w:rsid w:val="00146EA5"/>
    <w:rsid w:val="00166A45"/>
    <w:rsid w:val="0018065D"/>
    <w:rsid w:val="00195FC9"/>
    <w:rsid w:val="001A6156"/>
    <w:rsid w:val="001C4101"/>
    <w:rsid w:val="001D265A"/>
    <w:rsid w:val="001D45F0"/>
    <w:rsid w:val="001E745F"/>
    <w:rsid w:val="001F13DC"/>
    <w:rsid w:val="001F3E18"/>
    <w:rsid w:val="00212020"/>
    <w:rsid w:val="00241689"/>
    <w:rsid w:val="002449D0"/>
    <w:rsid w:val="00257E6B"/>
    <w:rsid w:val="00262AC4"/>
    <w:rsid w:val="0026559E"/>
    <w:rsid w:val="002707B4"/>
    <w:rsid w:val="00292260"/>
    <w:rsid w:val="00292C09"/>
    <w:rsid w:val="00296A41"/>
    <w:rsid w:val="002A77A0"/>
    <w:rsid w:val="002B3E3C"/>
    <w:rsid w:val="002C1ADE"/>
    <w:rsid w:val="002C2B24"/>
    <w:rsid w:val="002D2F26"/>
    <w:rsid w:val="002D5FF4"/>
    <w:rsid w:val="002D6AEF"/>
    <w:rsid w:val="002E5C33"/>
    <w:rsid w:val="0030034C"/>
    <w:rsid w:val="00303751"/>
    <w:rsid w:val="0032014E"/>
    <w:rsid w:val="00320398"/>
    <w:rsid w:val="00346BA4"/>
    <w:rsid w:val="00353617"/>
    <w:rsid w:val="00355B4F"/>
    <w:rsid w:val="0037537E"/>
    <w:rsid w:val="00377BE8"/>
    <w:rsid w:val="00382EDD"/>
    <w:rsid w:val="0038331B"/>
    <w:rsid w:val="003932BB"/>
    <w:rsid w:val="00395C13"/>
    <w:rsid w:val="003B132A"/>
    <w:rsid w:val="003C2D08"/>
    <w:rsid w:val="003C56F1"/>
    <w:rsid w:val="003C6B5C"/>
    <w:rsid w:val="003D417E"/>
    <w:rsid w:val="003E646E"/>
    <w:rsid w:val="00404C43"/>
    <w:rsid w:val="00406158"/>
    <w:rsid w:val="004230AE"/>
    <w:rsid w:val="00435E79"/>
    <w:rsid w:val="00441020"/>
    <w:rsid w:val="00463CED"/>
    <w:rsid w:val="004A36CE"/>
    <w:rsid w:val="004A4BAD"/>
    <w:rsid w:val="004C4F1B"/>
    <w:rsid w:val="004C712D"/>
    <w:rsid w:val="004E218B"/>
    <w:rsid w:val="004E3F0C"/>
    <w:rsid w:val="004F28F5"/>
    <w:rsid w:val="00506204"/>
    <w:rsid w:val="00507DA4"/>
    <w:rsid w:val="0051612F"/>
    <w:rsid w:val="005218C4"/>
    <w:rsid w:val="00534605"/>
    <w:rsid w:val="005419BE"/>
    <w:rsid w:val="00561970"/>
    <w:rsid w:val="00571061"/>
    <w:rsid w:val="0059331A"/>
    <w:rsid w:val="005A00E5"/>
    <w:rsid w:val="005A0E92"/>
    <w:rsid w:val="005A78D5"/>
    <w:rsid w:val="005B284C"/>
    <w:rsid w:val="005C2754"/>
    <w:rsid w:val="005D0B4D"/>
    <w:rsid w:val="005D1A4C"/>
    <w:rsid w:val="005D1F2C"/>
    <w:rsid w:val="005D74BC"/>
    <w:rsid w:val="005E1A15"/>
    <w:rsid w:val="005F4D17"/>
    <w:rsid w:val="005F76FC"/>
    <w:rsid w:val="006002F8"/>
    <w:rsid w:val="0060060D"/>
    <w:rsid w:val="00600DF5"/>
    <w:rsid w:val="00665E2A"/>
    <w:rsid w:val="006660C9"/>
    <w:rsid w:val="006734D9"/>
    <w:rsid w:val="00687DE8"/>
    <w:rsid w:val="006A4154"/>
    <w:rsid w:val="006A6335"/>
    <w:rsid w:val="006B2042"/>
    <w:rsid w:val="006C449A"/>
    <w:rsid w:val="006C7E40"/>
    <w:rsid w:val="006F2C2E"/>
    <w:rsid w:val="00712584"/>
    <w:rsid w:val="007458D1"/>
    <w:rsid w:val="00757BDF"/>
    <w:rsid w:val="0077587A"/>
    <w:rsid w:val="00783DA7"/>
    <w:rsid w:val="007861C1"/>
    <w:rsid w:val="007A4D41"/>
    <w:rsid w:val="007C6F7C"/>
    <w:rsid w:val="007E2CD1"/>
    <w:rsid w:val="007F1D1E"/>
    <w:rsid w:val="008007BB"/>
    <w:rsid w:val="00800836"/>
    <w:rsid w:val="008078C9"/>
    <w:rsid w:val="008104C3"/>
    <w:rsid w:val="0081470E"/>
    <w:rsid w:val="00814E19"/>
    <w:rsid w:val="00820276"/>
    <w:rsid w:val="00836B81"/>
    <w:rsid w:val="00842170"/>
    <w:rsid w:val="00845F44"/>
    <w:rsid w:val="0084773B"/>
    <w:rsid w:val="0088151A"/>
    <w:rsid w:val="00884BEB"/>
    <w:rsid w:val="00885AE2"/>
    <w:rsid w:val="00897F84"/>
    <w:rsid w:val="008A772F"/>
    <w:rsid w:val="008B0E21"/>
    <w:rsid w:val="008B743C"/>
    <w:rsid w:val="008C0E81"/>
    <w:rsid w:val="008D5875"/>
    <w:rsid w:val="008E2825"/>
    <w:rsid w:val="00911CB9"/>
    <w:rsid w:val="00917238"/>
    <w:rsid w:val="009206C9"/>
    <w:rsid w:val="00942B04"/>
    <w:rsid w:val="00961A43"/>
    <w:rsid w:val="00962DF9"/>
    <w:rsid w:val="0096507E"/>
    <w:rsid w:val="00974496"/>
    <w:rsid w:val="00991538"/>
    <w:rsid w:val="00996646"/>
    <w:rsid w:val="009E0818"/>
    <w:rsid w:val="009E501C"/>
    <w:rsid w:val="009E7DF4"/>
    <w:rsid w:val="00A057A7"/>
    <w:rsid w:val="00A322C0"/>
    <w:rsid w:val="00A36CB2"/>
    <w:rsid w:val="00A6099A"/>
    <w:rsid w:val="00A76508"/>
    <w:rsid w:val="00A77680"/>
    <w:rsid w:val="00A82FF5"/>
    <w:rsid w:val="00A96486"/>
    <w:rsid w:val="00AA769A"/>
    <w:rsid w:val="00AB0A88"/>
    <w:rsid w:val="00AC1F7A"/>
    <w:rsid w:val="00AC5699"/>
    <w:rsid w:val="00AE3BFC"/>
    <w:rsid w:val="00AE42CA"/>
    <w:rsid w:val="00AE6B90"/>
    <w:rsid w:val="00B17784"/>
    <w:rsid w:val="00B215B0"/>
    <w:rsid w:val="00B4284E"/>
    <w:rsid w:val="00B4551F"/>
    <w:rsid w:val="00B50064"/>
    <w:rsid w:val="00B51BCC"/>
    <w:rsid w:val="00B53E23"/>
    <w:rsid w:val="00B65543"/>
    <w:rsid w:val="00B747D4"/>
    <w:rsid w:val="00B76CA8"/>
    <w:rsid w:val="00B811E6"/>
    <w:rsid w:val="00B8558F"/>
    <w:rsid w:val="00B90189"/>
    <w:rsid w:val="00BD6375"/>
    <w:rsid w:val="00BE7338"/>
    <w:rsid w:val="00C028AD"/>
    <w:rsid w:val="00C113C0"/>
    <w:rsid w:val="00C16A33"/>
    <w:rsid w:val="00C34001"/>
    <w:rsid w:val="00C4291D"/>
    <w:rsid w:val="00C46E4F"/>
    <w:rsid w:val="00C7109B"/>
    <w:rsid w:val="00C80A79"/>
    <w:rsid w:val="00CA102B"/>
    <w:rsid w:val="00CC63C5"/>
    <w:rsid w:val="00CF347B"/>
    <w:rsid w:val="00CF6FB1"/>
    <w:rsid w:val="00D256C7"/>
    <w:rsid w:val="00D3073D"/>
    <w:rsid w:val="00D4339D"/>
    <w:rsid w:val="00D62D73"/>
    <w:rsid w:val="00D76EAA"/>
    <w:rsid w:val="00D82A90"/>
    <w:rsid w:val="00D8644E"/>
    <w:rsid w:val="00D8660D"/>
    <w:rsid w:val="00DA4909"/>
    <w:rsid w:val="00DB0A1B"/>
    <w:rsid w:val="00DB42B7"/>
    <w:rsid w:val="00DC448B"/>
    <w:rsid w:val="00DC7923"/>
    <w:rsid w:val="00E033FA"/>
    <w:rsid w:val="00E13390"/>
    <w:rsid w:val="00E169B7"/>
    <w:rsid w:val="00E20A55"/>
    <w:rsid w:val="00E279D0"/>
    <w:rsid w:val="00E31787"/>
    <w:rsid w:val="00E502BB"/>
    <w:rsid w:val="00E52FEA"/>
    <w:rsid w:val="00E603AF"/>
    <w:rsid w:val="00E6303A"/>
    <w:rsid w:val="00E771DA"/>
    <w:rsid w:val="00E803A0"/>
    <w:rsid w:val="00E82189"/>
    <w:rsid w:val="00E82B37"/>
    <w:rsid w:val="00E85E3A"/>
    <w:rsid w:val="00EA7248"/>
    <w:rsid w:val="00EB3B15"/>
    <w:rsid w:val="00EC0986"/>
    <w:rsid w:val="00EC316F"/>
    <w:rsid w:val="00EC4273"/>
    <w:rsid w:val="00ED014D"/>
    <w:rsid w:val="00ED20F2"/>
    <w:rsid w:val="00EF7676"/>
    <w:rsid w:val="00F26EB2"/>
    <w:rsid w:val="00F312E4"/>
    <w:rsid w:val="00F32016"/>
    <w:rsid w:val="00F379E7"/>
    <w:rsid w:val="00F539CD"/>
    <w:rsid w:val="00F56F41"/>
    <w:rsid w:val="00F61F4D"/>
    <w:rsid w:val="00F71CCD"/>
    <w:rsid w:val="00F836EF"/>
    <w:rsid w:val="00F84232"/>
    <w:rsid w:val="00F87FF7"/>
    <w:rsid w:val="00FB4160"/>
    <w:rsid w:val="00FD200D"/>
    <w:rsid w:val="00FE24E5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DA2493"/>
  <w15:chartTrackingRefBased/>
  <w15:docId w15:val="{CCAFE418-3D33-1C41-AF42-2B5159DA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NUSLink">
    <w:name w:val="YNUS Link"/>
    <w:basedOn w:val="NormalWeb"/>
    <w:qFormat/>
    <w:rsid w:val="00DC7923"/>
    <w:pPr>
      <w:spacing w:before="100" w:beforeAutospacing="1" w:after="100" w:afterAutospacing="1"/>
    </w:pPr>
    <w:rPr>
      <w:rFonts w:ascii="Baskerville" w:hAnsi="Baskerville"/>
      <w:color w:val="5433BA"/>
    </w:rPr>
  </w:style>
  <w:style w:type="paragraph" w:styleId="NormalWeb">
    <w:name w:val="Normal (Web)"/>
    <w:basedOn w:val="Normal"/>
    <w:uiPriority w:val="99"/>
    <w:semiHidden/>
    <w:unhideWhenUsed/>
    <w:rsid w:val="00DC792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Zheng</dc:creator>
  <cp:keywords/>
  <dc:description/>
  <cp:lastModifiedBy>Robin Zheng</cp:lastModifiedBy>
  <cp:revision>3</cp:revision>
  <dcterms:created xsi:type="dcterms:W3CDTF">2020-11-15T02:04:00Z</dcterms:created>
  <dcterms:modified xsi:type="dcterms:W3CDTF">2020-11-15T03:12:00Z</dcterms:modified>
</cp:coreProperties>
</file>